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E1" w:rsidRPr="00173105" w:rsidRDefault="00D63EE1" w:rsidP="00115E42">
      <w:pPr>
        <w:spacing w:line="590" w:lineRule="exact"/>
        <w:rPr>
          <w:rFonts w:ascii="Times New Roman" w:eastAsia="方正仿宋_GBK" w:hAnsi="Times New Roman"/>
          <w:sz w:val="32"/>
          <w:szCs w:val="32"/>
        </w:rPr>
      </w:pPr>
    </w:p>
    <w:p w:rsidR="00CC1D6E" w:rsidRDefault="00CC1D6E" w:rsidP="00115E42">
      <w:pPr>
        <w:spacing w:line="590" w:lineRule="exact"/>
        <w:jc w:val="center"/>
        <w:rPr>
          <w:rFonts w:hint="eastAsia"/>
        </w:rPr>
      </w:pPr>
      <w:bookmarkStart w:id="0" w:name="OLE_LINK2"/>
    </w:p>
    <w:p w:rsidR="00D63FAD" w:rsidRPr="00173105" w:rsidRDefault="00D63FAD" w:rsidP="00115E42">
      <w:pPr>
        <w:spacing w:line="590" w:lineRule="exact"/>
        <w:jc w:val="center"/>
        <w:rPr>
          <w:rFonts w:ascii="Times New Roman" w:eastAsia="方正小标宋_GBK" w:hAnsi="Times New Roman"/>
          <w:sz w:val="44"/>
          <w:szCs w:val="44"/>
        </w:rPr>
      </w:pPr>
      <w:r w:rsidRPr="00173105">
        <w:rPr>
          <w:rFonts w:ascii="Times New Roman" w:eastAsia="方正小标宋_GBK" w:hAnsi="Euphemia" w:hint="eastAsia"/>
          <w:sz w:val="44"/>
          <w:szCs w:val="44"/>
        </w:rPr>
        <w:t>关于</w:t>
      </w:r>
      <w:r w:rsidRPr="00173105">
        <w:rPr>
          <w:rFonts w:ascii="Times New Roman" w:eastAsia="方正小标宋_GBK" w:hAnsi="Times New Roman" w:hint="eastAsia"/>
          <w:sz w:val="44"/>
          <w:szCs w:val="44"/>
        </w:rPr>
        <w:t>2024</w:t>
      </w:r>
      <w:r w:rsidRPr="00173105">
        <w:rPr>
          <w:rFonts w:ascii="Times New Roman" w:eastAsia="方正小标宋_GBK" w:hAnsi="Euphemia" w:hint="eastAsia"/>
          <w:sz w:val="44"/>
          <w:szCs w:val="44"/>
        </w:rPr>
        <w:t>年调整退休村干部基础养老金</w:t>
      </w:r>
    </w:p>
    <w:p w:rsidR="00D63FAD" w:rsidRPr="00173105" w:rsidRDefault="00D63FAD" w:rsidP="00115E42">
      <w:pPr>
        <w:spacing w:line="590" w:lineRule="exact"/>
        <w:jc w:val="center"/>
        <w:rPr>
          <w:rFonts w:ascii="Times New Roman" w:eastAsia="方正小标宋_GBK" w:hAnsi="Times New Roman"/>
          <w:sz w:val="44"/>
          <w:szCs w:val="44"/>
        </w:rPr>
      </w:pPr>
      <w:r w:rsidRPr="00173105">
        <w:rPr>
          <w:rFonts w:ascii="Times New Roman" w:eastAsia="方正小标宋_GBK" w:hAnsi="Euphemia" w:hint="eastAsia"/>
          <w:sz w:val="44"/>
          <w:szCs w:val="44"/>
        </w:rPr>
        <w:t>的通知</w:t>
      </w:r>
    </w:p>
    <w:p w:rsidR="00D63EE1" w:rsidRPr="00BE01DA" w:rsidRDefault="00D63FAD" w:rsidP="00BE01DA">
      <w:pPr>
        <w:spacing w:line="590" w:lineRule="exact"/>
        <w:ind w:firstLineChars="200" w:firstLine="640"/>
        <w:jc w:val="center"/>
        <w:rPr>
          <w:rFonts w:ascii="Times New Roman" w:eastAsia="方正仿宋_GBK" w:hAnsi="Times New Roman"/>
          <w:sz w:val="32"/>
          <w:szCs w:val="32"/>
        </w:rPr>
      </w:pPr>
      <w:r w:rsidRPr="00173105">
        <w:rPr>
          <w:rFonts w:ascii="Times New Roman" w:eastAsia="方正仿宋_GBK" w:hAnsi="Euphemia" w:hint="eastAsia"/>
          <w:sz w:val="32"/>
          <w:szCs w:val="32"/>
        </w:rPr>
        <w:t>淮人社发</w:t>
      </w:r>
      <w:r w:rsidRPr="00173105">
        <w:rPr>
          <w:rFonts w:ascii="Times New Roman" w:eastAsia="方正仿宋_GBK" w:hAnsi="Times New Roman" w:hint="eastAsia"/>
          <w:sz w:val="32"/>
          <w:szCs w:val="32"/>
        </w:rPr>
        <w:t xml:space="preserve"> </w:t>
      </w:r>
      <w:r w:rsidRPr="00173105">
        <w:rPr>
          <w:rFonts w:ascii="Times New Roman" w:eastAsia="方正仿宋_GBK" w:hAnsi="Euphemia" w:hint="eastAsia"/>
          <w:sz w:val="32"/>
          <w:szCs w:val="32"/>
        </w:rPr>
        <w:t>〔</w:t>
      </w:r>
      <w:r w:rsidRPr="00173105">
        <w:rPr>
          <w:rFonts w:ascii="Times New Roman" w:eastAsia="方正仿宋_GBK" w:hAnsi="Times New Roman" w:hint="eastAsia"/>
          <w:sz w:val="32"/>
          <w:szCs w:val="32"/>
        </w:rPr>
        <w:t xml:space="preserve"> 2024 </w:t>
      </w:r>
      <w:r w:rsidRPr="00173105">
        <w:rPr>
          <w:rFonts w:ascii="Times New Roman" w:eastAsia="方正仿宋_GBK" w:hAnsi="Euphemia" w:hint="eastAsia"/>
          <w:sz w:val="32"/>
          <w:szCs w:val="32"/>
        </w:rPr>
        <w:t>〕</w:t>
      </w:r>
      <w:r w:rsidRPr="00173105">
        <w:rPr>
          <w:rFonts w:ascii="Times New Roman" w:eastAsia="方正仿宋_GBK" w:hAnsi="Times New Roman" w:hint="eastAsia"/>
          <w:sz w:val="32"/>
          <w:szCs w:val="32"/>
        </w:rPr>
        <w:t xml:space="preserve"> 59</w:t>
      </w:r>
      <w:r w:rsidRPr="00173105">
        <w:rPr>
          <w:rFonts w:ascii="Times New Roman" w:eastAsia="方正仿宋_GBK" w:hAnsi="Euphemia" w:hint="eastAsia"/>
          <w:sz w:val="32"/>
          <w:szCs w:val="32"/>
        </w:rPr>
        <w:t>号</w:t>
      </w:r>
    </w:p>
    <w:p w:rsidR="00A21CAB" w:rsidRDefault="00A21CAB" w:rsidP="00BA0646">
      <w:pPr>
        <w:spacing w:line="590" w:lineRule="exact"/>
      </w:pPr>
    </w:p>
    <w:p w:rsidR="00D63EE1" w:rsidRPr="00173105" w:rsidRDefault="00D63EE1" w:rsidP="00BA0646">
      <w:pPr>
        <w:spacing w:line="590" w:lineRule="exact"/>
        <w:rPr>
          <w:rFonts w:ascii="Times New Roman" w:eastAsia="方正仿宋_GBK" w:hAnsi="Times New Roman"/>
          <w:sz w:val="32"/>
          <w:szCs w:val="32"/>
        </w:rPr>
      </w:pPr>
      <w:r w:rsidRPr="00173105">
        <w:rPr>
          <w:rFonts w:ascii="Times New Roman" w:eastAsia="方正仿宋_GBK" w:hAnsi="Euphemia" w:hint="eastAsia"/>
          <w:sz w:val="32"/>
          <w:szCs w:val="32"/>
        </w:rPr>
        <w:t>各区（县）人力资源和社会保障局（经开区社会发展局、高新区党政办）、财政局，各有关单位：</w:t>
      </w:r>
    </w:p>
    <w:p w:rsidR="00D63EE1" w:rsidRPr="00173105" w:rsidRDefault="00D63EE1" w:rsidP="00BA0646">
      <w:pPr>
        <w:spacing w:line="590" w:lineRule="exact"/>
        <w:ind w:firstLineChars="200" w:firstLine="640"/>
        <w:rPr>
          <w:rFonts w:ascii="Times New Roman" w:eastAsia="方正仿宋_GBK" w:hAnsi="Times New Roman"/>
          <w:sz w:val="32"/>
          <w:szCs w:val="32"/>
        </w:rPr>
      </w:pPr>
      <w:r w:rsidRPr="00173105">
        <w:rPr>
          <w:rFonts w:ascii="Times New Roman" w:eastAsia="方正仿宋_GBK" w:hAnsi="Euphemia" w:hint="eastAsia"/>
          <w:sz w:val="32"/>
          <w:szCs w:val="32"/>
        </w:rPr>
        <w:t>为贯彻落实省人社厅、财政厅《关于建立城乡居民基本养老保险待遇确定和基础养老金正常调整机制的实施意见》（皖人社发﹝</w:t>
      </w:r>
      <w:r w:rsidRPr="00173105">
        <w:rPr>
          <w:rFonts w:ascii="Times New Roman" w:eastAsia="方正仿宋_GBK" w:hAnsi="Times New Roman" w:hint="eastAsia"/>
          <w:sz w:val="32"/>
          <w:szCs w:val="32"/>
        </w:rPr>
        <w:t>2019</w:t>
      </w:r>
      <w:r w:rsidRPr="00173105">
        <w:rPr>
          <w:rFonts w:ascii="Times New Roman" w:eastAsia="方正仿宋_GBK" w:hAnsi="Euphemia" w:hint="eastAsia"/>
          <w:sz w:val="32"/>
          <w:szCs w:val="32"/>
        </w:rPr>
        <w:t>﹞</w:t>
      </w:r>
      <w:r w:rsidRPr="00173105">
        <w:rPr>
          <w:rFonts w:ascii="Times New Roman" w:eastAsia="方正仿宋_GBK" w:hAnsi="Times New Roman" w:hint="eastAsia"/>
          <w:sz w:val="32"/>
          <w:szCs w:val="32"/>
        </w:rPr>
        <w:t>15</w:t>
      </w:r>
      <w:r w:rsidRPr="00173105">
        <w:rPr>
          <w:rFonts w:ascii="Times New Roman" w:eastAsia="方正仿宋_GBK" w:hAnsi="Euphemia" w:hint="eastAsia"/>
          <w:sz w:val="32"/>
          <w:szCs w:val="32"/>
        </w:rPr>
        <w:t>号）和淮南市人社局、财政局《关于进一步完善城乡居民基本养老保险待遇确定和基础养老金正常调整机制的实施方案》（淮人社秘﹝</w:t>
      </w:r>
      <w:r w:rsidRPr="00173105">
        <w:rPr>
          <w:rFonts w:ascii="Times New Roman" w:eastAsia="方正仿宋_GBK" w:hAnsi="Times New Roman" w:hint="eastAsia"/>
          <w:sz w:val="32"/>
          <w:szCs w:val="32"/>
        </w:rPr>
        <w:t>2019</w:t>
      </w:r>
      <w:r w:rsidRPr="00173105">
        <w:rPr>
          <w:rFonts w:ascii="Times New Roman" w:eastAsia="方正仿宋_GBK" w:hAnsi="Euphemia" w:hint="eastAsia"/>
          <w:sz w:val="32"/>
          <w:szCs w:val="32"/>
        </w:rPr>
        <w:t>﹞</w:t>
      </w:r>
      <w:r w:rsidRPr="00173105">
        <w:rPr>
          <w:rFonts w:ascii="Times New Roman" w:eastAsia="方正仿宋_GBK" w:hAnsi="Times New Roman" w:hint="eastAsia"/>
          <w:sz w:val="32"/>
          <w:szCs w:val="32"/>
        </w:rPr>
        <w:t>131</w:t>
      </w:r>
      <w:r w:rsidRPr="00173105">
        <w:rPr>
          <w:rFonts w:ascii="Times New Roman" w:eastAsia="方正仿宋_GBK" w:hAnsi="Euphemia" w:hint="eastAsia"/>
          <w:sz w:val="32"/>
          <w:szCs w:val="32"/>
        </w:rPr>
        <w:t>号）文件精神，经市政府第</w:t>
      </w:r>
      <w:r w:rsidRPr="00173105">
        <w:rPr>
          <w:rFonts w:ascii="Times New Roman" w:eastAsia="方正仿宋_GBK" w:hAnsi="Times New Roman" w:hint="eastAsia"/>
          <w:sz w:val="32"/>
          <w:szCs w:val="32"/>
        </w:rPr>
        <w:t>36</w:t>
      </w:r>
      <w:r w:rsidRPr="00173105">
        <w:rPr>
          <w:rFonts w:ascii="Times New Roman" w:eastAsia="方正仿宋_GBK" w:hAnsi="Euphemia" w:hint="eastAsia"/>
          <w:sz w:val="32"/>
          <w:szCs w:val="32"/>
        </w:rPr>
        <w:t>次常务会议研究同意，现就提高我市城乡居民基本养老保险市级基础养老金有关事项通知如下：</w:t>
      </w:r>
    </w:p>
    <w:p w:rsidR="00D63EE1" w:rsidRPr="00173105" w:rsidRDefault="00D63EE1" w:rsidP="00BA0646">
      <w:pPr>
        <w:spacing w:line="590" w:lineRule="exact"/>
        <w:ind w:firstLineChars="200" w:firstLine="640"/>
        <w:rPr>
          <w:rFonts w:ascii="Times New Roman" w:eastAsia="方正黑体_GBK" w:hAnsi="Times New Roman"/>
          <w:sz w:val="32"/>
          <w:szCs w:val="32"/>
        </w:rPr>
      </w:pPr>
      <w:r w:rsidRPr="00173105">
        <w:rPr>
          <w:rFonts w:ascii="Times New Roman" w:eastAsia="方正黑体_GBK" w:hAnsi="Euphemia" w:hint="eastAsia"/>
          <w:sz w:val="32"/>
          <w:szCs w:val="32"/>
        </w:rPr>
        <w:t>一、调整对象和标准</w:t>
      </w:r>
    </w:p>
    <w:p w:rsidR="00D63EE1" w:rsidRPr="00173105" w:rsidRDefault="00D63EE1" w:rsidP="00BA0646">
      <w:pPr>
        <w:spacing w:line="590" w:lineRule="exact"/>
        <w:ind w:firstLineChars="200" w:firstLine="640"/>
        <w:rPr>
          <w:rFonts w:ascii="Times New Roman" w:eastAsia="方正仿宋_GBK" w:hAnsi="Times New Roman"/>
          <w:sz w:val="32"/>
          <w:szCs w:val="32"/>
        </w:rPr>
      </w:pPr>
      <w:r w:rsidRPr="00173105">
        <w:rPr>
          <w:rFonts w:ascii="Times New Roman" w:eastAsia="方正仿宋_GBK" w:hAnsi="Times New Roman" w:hint="eastAsia"/>
          <w:sz w:val="32"/>
          <w:szCs w:val="32"/>
        </w:rPr>
        <w:t>2021</w:t>
      </w:r>
      <w:r w:rsidRPr="00173105">
        <w:rPr>
          <w:rFonts w:ascii="Times New Roman" w:eastAsia="方正仿宋_GBK" w:hAnsi="Euphemia" w:hint="eastAsia"/>
          <w:sz w:val="32"/>
          <w:szCs w:val="32"/>
        </w:rPr>
        <w:t>年</w:t>
      </w:r>
      <w:r w:rsidRPr="00173105">
        <w:rPr>
          <w:rFonts w:ascii="Times New Roman" w:eastAsia="方正仿宋_GBK" w:hAnsi="Times New Roman" w:hint="eastAsia"/>
          <w:sz w:val="32"/>
          <w:szCs w:val="32"/>
        </w:rPr>
        <w:t>12</w:t>
      </w:r>
      <w:r w:rsidRPr="00173105">
        <w:rPr>
          <w:rFonts w:ascii="Times New Roman" w:eastAsia="方正仿宋_GBK" w:hAnsi="Euphemia" w:hint="eastAsia"/>
          <w:sz w:val="32"/>
          <w:szCs w:val="32"/>
        </w:rPr>
        <w:t>月</w:t>
      </w:r>
      <w:r w:rsidRPr="00173105">
        <w:rPr>
          <w:rFonts w:ascii="Times New Roman" w:eastAsia="方正仿宋_GBK" w:hAnsi="Times New Roman" w:hint="eastAsia"/>
          <w:sz w:val="32"/>
          <w:szCs w:val="32"/>
        </w:rPr>
        <w:t>31</w:t>
      </w:r>
      <w:r w:rsidRPr="00173105">
        <w:rPr>
          <w:rFonts w:ascii="Times New Roman" w:eastAsia="方正仿宋_GBK" w:hAnsi="Euphemia" w:hint="eastAsia"/>
          <w:sz w:val="32"/>
          <w:szCs w:val="32"/>
        </w:rPr>
        <w:t>日前，全市已经办理城乡居民基本养老保险领取待遇人员，从</w:t>
      </w:r>
      <w:r w:rsidRPr="00173105">
        <w:rPr>
          <w:rFonts w:ascii="Times New Roman" w:eastAsia="方正仿宋_GBK" w:hAnsi="Times New Roman" w:hint="eastAsia"/>
          <w:sz w:val="32"/>
          <w:szCs w:val="32"/>
        </w:rPr>
        <w:t>2022</w:t>
      </w:r>
      <w:r w:rsidRPr="00173105">
        <w:rPr>
          <w:rFonts w:ascii="Times New Roman" w:eastAsia="方正仿宋_GBK" w:hAnsi="Euphemia" w:hint="eastAsia"/>
          <w:sz w:val="32"/>
          <w:szCs w:val="32"/>
        </w:rPr>
        <w:t>年</w:t>
      </w:r>
      <w:r w:rsidRPr="00173105">
        <w:rPr>
          <w:rFonts w:ascii="Times New Roman" w:eastAsia="方正仿宋_GBK" w:hAnsi="Times New Roman" w:hint="eastAsia"/>
          <w:sz w:val="32"/>
          <w:szCs w:val="32"/>
        </w:rPr>
        <w:t>1</w:t>
      </w:r>
      <w:r w:rsidRPr="00173105">
        <w:rPr>
          <w:rFonts w:ascii="Times New Roman" w:eastAsia="方正仿宋_GBK" w:hAnsi="Euphemia" w:hint="eastAsia"/>
          <w:sz w:val="32"/>
          <w:szCs w:val="32"/>
        </w:rPr>
        <w:t>月</w:t>
      </w:r>
      <w:r w:rsidRPr="00173105">
        <w:rPr>
          <w:rFonts w:ascii="Times New Roman" w:eastAsia="方正仿宋_GBK" w:hAnsi="Times New Roman" w:hint="eastAsia"/>
          <w:sz w:val="32"/>
          <w:szCs w:val="32"/>
        </w:rPr>
        <w:t>1</w:t>
      </w:r>
      <w:r w:rsidRPr="00173105">
        <w:rPr>
          <w:rFonts w:ascii="Times New Roman" w:eastAsia="方正仿宋_GBK" w:hAnsi="Euphemia" w:hint="eastAsia"/>
          <w:sz w:val="32"/>
          <w:szCs w:val="32"/>
        </w:rPr>
        <w:t>日起，市级基础养老金每人每月增加</w:t>
      </w:r>
      <w:r w:rsidRPr="00173105">
        <w:rPr>
          <w:rFonts w:ascii="Times New Roman" w:eastAsia="方正仿宋_GBK" w:hAnsi="Times New Roman" w:hint="eastAsia"/>
          <w:sz w:val="32"/>
          <w:szCs w:val="32"/>
        </w:rPr>
        <w:t>5</w:t>
      </w:r>
      <w:r w:rsidRPr="00173105">
        <w:rPr>
          <w:rFonts w:ascii="Times New Roman" w:eastAsia="方正仿宋_GBK" w:hAnsi="Euphemia" w:hint="eastAsia"/>
          <w:sz w:val="32"/>
          <w:szCs w:val="32"/>
        </w:rPr>
        <w:t>元，提标后我市城乡居民基本养老保险基础养老金市本级为</w:t>
      </w:r>
      <w:r w:rsidRPr="00173105">
        <w:rPr>
          <w:rFonts w:ascii="Times New Roman" w:eastAsia="方正仿宋_GBK" w:hAnsi="Times New Roman" w:hint="eastAsia"/>
          <w:sz w:val="32"/>
          <w:szCs w:val="32"/>
        </w:rPr>
        <w:t>140</w:t>
      </w:r>
      <w:r w:rsidRPr="00173105">
        <w:rPr>
          <w:rFonts w:ascii="Times New Roman" w:eastAsia="方正仿宋_GBK" w:hAnsi="Euphemia" w:hint="eastAsia"/>
          <w:sz w:val="32"/>
          <w:szCs w:val="32"/>
        </w:rPr>
        <w:t>元、两县为</w:t>
      </w:r>
      <w:r w:rsidRPr="00173105">
        <w:rPr>
          <w:rFonts w:ascii="Times New Roman" w:eastAsia="方正仿宋_GBK" w:hAnsi="Times New Roman" w:hint="eastAsia"/>
          <w:sz w:val="32"/>
          <w:szCs w:val="32"/>
        </w:rPr>
        <w:t>145</w:t>
      </w:r>
      <w:r w:rsidRPr="00173105">
        <w:rPr>
          <w:rFonts w:ascii="Times New Roman" w:eastAsia="方正仿宋_GBK" w:hAnsi="Euphemia" w:hint="eastAsia"/>
          <w:sz w:val="32"/>
          <w:szCs w:val="32"/>
        </w:rPr>
        <w:t>元。</w:t>
      </w:r>
    </w:p>
    <w:p w:rsidR="00D63EE1" w:rsidRPr="00173105" w:rsidRDefault="00D63EE1" w:rsidP="00BA0646">
      <w:pPr>
        <w:spacing w:line="590" w:lineRule="exact"/>
        <w:ind w:firstLineChars="200" w:firstLine="640"/>
        <w:rPr>
          <w:rFonts w:ascii="Times New Roman" w:eastAsia="方正黑体_GBK" w:hAnsi="Times New Roman"/>
          <w:sz w:val="32"/>
          <w:szCs w:val="32"/>
        </w:rPr>
      </w:pPr>
      <w:r w:rsidRPr="00173105">
        <w:rPr>
          <w:rFonts w:ascii="Times New Roman" w:eastAsia="方正黑体_GBK" w:hAnsi="Euphemia" w:hint="eastAsia"/>
          <w:sz w:val="32"/>
          <w:szCs w:val="32"/>
        </w:rPr>
        <w:lastRenderedPageBreak/>
        <w:t>二、资金安排</w:t>
      </w:r>
    </w:p>
    <w:p w:rsidR="00D63EE1" w:rsidRPr="00173105" w:rsidRDefault="00D63EE1" w:rsidP="00BA0646">
      <w:pPr>
        <w:spacing w:line="590" w:lineRule="exact"/>
        <w:ind w:firstLineChars="200" w:firstLine="640"/>
        <w:rPr>
          <w:rFonts w:ascii="Times New Roman" w:eastAsia="方正仿宋_GBK" w:hAnsi="Times New Roman"/>
          <w:sz w:val="32"/>
          <w:szCs w:val="32"/>
        </w:rPr>
      </w:pPr>
      <w:r w:rsidRPr="00173105">
        <w:rPr>
          <w:rFonts w:ascii="Times New Roman" w:eastAsia="方正仿宋_GBK" w:hAnsi="Euphemia" w:hint="eastAsia"/>
          <w:sz w:val="32"/>
          <w:szCs w:val="32"/>
        </w:rPr>
        <w:t>市本级（不含两县）所需资金由市、区财政按</w:t>
      </w:r>
      <w:r w:rsidRPr="00173105">
        <w:rPr>
          <w:rFonts w:ascii="Times New Roman" w:eastAsia="方正仿宋_GBK" w:hAnsi="Times New Roman" w:hint="eastAsia"/>
          <w:sz w:val="32"/>
          <w:szCs w:val="32"/>
        </w:rPr>
        <w:t>5</w:t>
      </w:r>
      <w:r w:rsidRPr="00173105">
        <w:rPr>
          <w:rFonts w:ascii="Times New Roman" w:eastAsia="方正仿宋_GBK" w:hAnsi="Euphemia" w:hint="eastAsia"/>
          <w:sz w:val="32"/>
          <w:szCs w:val="32"/>
        </w:rPr>
        <w:t>：</w:t>
      </w:r>
      <w:r w:rsidRPr="00173105">
        <w:rPr>
          <w:rFonts w:ascii="Times New Roman" w:eastAsia="方正仿宋_GBK" w:hAnsi="Times New Roman" w:hint="eastAsia"/>
          <w:sz w:val="32"/>
          <w:szCs w:val="32"/>
        </w:rPr>
        <w:t>5</w:t>
      </w:r>
      <w:r w:rsidRPr="00173105">
        <w:rPr>
          <w:rFonts w:ascii="Times New Roman" w:eastAsia="方正仿宋_GBK" w:hAnsi="Euphemia" w:hint="eastAsia"/>
          <w:sz w:val="32"/>
          <w:szCs w:val="32"/>
        </w:rPr>
        <w:t>分担，寿县和凤台县所需资金由县财政承担。</w:t>
      </w:r>
    </w:p>
    <w:p w:rsidR="00D63EE1" w:rsidRPr="00173105" w:rsidRDefault="00D63EE1" w:rsidP="00BA0646">
      <w:pPr>
        <w:spacing w:line="590" w:lineRule="exact"/>
        <w:ind w:firstLineChars="200" w:firstLine="640"/>
        <w:rPr>
          <w:rFonts w:ascii="Times New Roman" w:eastAsia="方正黑体_GBK" w:hAnsi="Times New Roman"/>
          <w:sz w:val="32"/>
          <w:szCs w:val="32"/>
        </w:rPr>
      </w:pPr>
      <w:r w:rsidRPr="00173105">
        <w:rPr>
          <w:rFonts w:ascii="Times New Roman" w:eastAsia="方正黑体_GBK" w:hAnsi="Euphemia" w:hint="eastAsia"/>
          <w:sz w:val="32"/>
          <w:szCs w:val="32"/>
        </w:rPr>
        <w:t>三、组织实施</w:t>
      </w:r>
    </w:p>
    <w:p w:rsidR="00D63EE1" w:rsidRPr="00173105" w:rsidRDefault="00D63EE1" w:rsidP="00BA0646">
      <w:pPr>
        <w:spacing w:line="590" w:lineRule="exact"/>
        <w:ind w:firstLineChars="200" w:firstLine="640"/>
        <w:rPr>
          <w:rFonts w:ascii="Times New Roman" w:eastAsia="方正仿宋_GBK" w:hAnsi="Times New Roman"/>
          <w:sz w:val="32"/>
          <w:szCs w:val="32"/>
        </w:rPr>
      </w:pPr>
      <w:r w:rsidRPr="00173105">
        <w:rPr>
          <w:rFonts w:ascii="Times New Roman" w:eastAsia="方正仿宋_GBK" w:hAnsi="Euphemia" w:hint="eastAsia"/>
          <w:sz w:val="32"/>
          <w:szCs w:val="32"/>
        </w:rPr>
        <w:t>提高城乡居民基本养老保险市级基础养老金标准，是保障和改善民生水平的重要措施，充分体现各级党委、政府对广大参加城乡居保人员的亲切关怀。各县区和相关单位要高度重视，切实加强领导，精心组织实施，加强政策宣传，保障资金落实，确保及时发放到位。鼓励城乡居民选择更高档次缴费、长期持续缴费，增加个人账户积累，将政府支持保障与个人自主保障有机结合，共同提高养老保障水平，更好满足广大城乡居民对美好生活的向往。</w:t>
      </w:r>
    </w:p>
    <w:p w:rsidR="00BB5A84" w:rsidRDefault="00BB5A84" w:rsidP="00BB5A84">
      <w:pPr>
        <w:spacing w:line="590" w:lineRule="exact"/>
        <w:ind w:rightChars="200" w:right="420" w:firstLineChars="200" w:firstLine="640"/>
        <w:jc w:val="right"/>
        <w:rPr>
          <w:rFonts w:ascii="Times New Roman" w:eastAsia="方正仿宋_GBK" w:hAnsi="Euphemia"/>
          <w:sz w:val="32"/>
          <w:szCs w:val="32"/>
        </w:rPr>
      </w:pPr>
    </w:p>
    <w:p w:rsidR="00D63EE1" w:rsidRPr="00173105" w:rsidRDefault="00D63EE1" w:rsidP="00BB5A84">
      <w:pPr>
        <w:spacing w:line="590" w:lineRule="exact"/>
        <w:ind w:rightChars="200" w:right="420" w:firstLineChars="200" w:firstLine="640"/>
        <w:jc w:val="right"/>
        <w:rPr>
          <w:rFonts w:ascii="Times New Roman" w:eastAsia="方正仿宋_GBK" w:hAnsi="Times New Roman"/>
          <w:sz w:val="32"/>
          <w:szCs w:val="32"/>
        </w:rPr>
      </w:pPr>
      <w:r w:rsidRPr="00173105">
        <w:rPr>
          <w:rFonts w:ascii="Times New Roman" w:eastAsia="方正仿宋_GBK" w:hAnsi="Euphemia" w:hint="eastAsia"/>
          <w:sz w:val="32"/>
          <w:szCs w:val="32"/>
        </w:rPr>
        <w:t>淮南市人力资源和社会保障局</w:t>
      </w:r>
      <w:r w:rsidRPr="00173105">
        <w:rPr>
          <w:rFonts w:ascii="Times New Roman" w:eastAsia="方正仿宋_GBK" w:hAnsi="Times New Roman" w:hint="eastAsia"/>
          <w:sz w:val="32"/>
          <w:szCs w:val="32"/>
        </w:rPr>
        <w:t xml:space="preserve"> </w:t>
      </w:r>
    </w:p>
    <w:p w:rsidR="00D63EE1" w:rsidRPr="00173105" w:rsidRDefault="00D63EE1" w:rsidP="00BB5A84">
      <w:pPr>
        <w:spacing w:line="590" w:lineRule="exact"/>
        <w:ind w:rightChars="600" w:right="1260" w:firstLineChars="200" w:firstLine="640"/>
        <w:jc w:val="right"/>
        <w:rPr>
          <w:rFonts w:ascii="Times New Roman" w:eastAsia="方正仿宋_GBK" w:hAnsi="Times New Roman"/>
          <w:sz w:val="32"/>
          <w:szCs w:val="32"/>
        </w:rPr>
      </w:pPr>
      <w:r w:rsidRPr="00173105">
        <w:rPr>
          <w:rFonts w:ascii="Times New Roman" w:eastAsia="方正仿宋_GBK" w:hAnsi="Times New Roman" w:hint="eastAsia"/>
          <w:sz w:val="32"/>
          <w:szCs w:val="32"/>
        </w:rPr>
        <w:t>202</w:t>
      </w:r>
      <w:r w:rsidR="00121FFB" w:rsidRPr="00173105">
        <w:rPr>
          <w:rFonts w:ascii="Times New Roman" w:eastAsia="方正仿宋_GBK" w:hAnsi="Times New Roman" w:hint="eastAsia"/>
          <w:sz w:val="32"/>
          <w:szCs w:val="32"/>
        </w:rPr>
        <w:t>4</w:t>
      </w:r>
      <w:r w:rsidRPr="00173105">
        <w:rPr>
          <w:rFonts w:ascii="Times New Roman" w:eastAsia="方正仿宋_GBK" w:hAnsi="Euphemia" w:hint="eastAsia"/>
          <w:sz w:val="32"/>
          <w:szCs w:val="32"/>
        </w:rPr>
        <w:t>年</w:t>
      </w:r>
      <w:r w:rsidR="009A4897" w:rsidRPr="00173105">
        <w:rPr>
          <w:rFonts w:ascii="Times New Roman" w:eastAsia="方正仿宋_GBK" w:hAnsi="Times New Roman" w:hint="eastAsia"/>
          <w:sz w:val="32"/>
          <w:szCs w:val="32"/>
        </w:rPr>
        <w:t>7</w:t>
      </w:r>
      <w:r w:rsidRPr="00173105">
        <w:rPr>
          <w:rFonts w:ascii="Times New Roman" w:eastAsia="方正仿宋_GBK" w:hAnsi="Euphemia" w:hint="eastAsia"/>
          <w:sz w:val="32"/>
          <w:szCs w:val="32"/>
        </w:rPr>
        <w:t>月</w:t>
      </w:r>
      <w:r w:rsidRPr="00173105">
        <w:rPr>
          <w:rFonts w:ascii="Times New Roman" w:eastAsia="方正仿宋_GBK" w:hAnsi="Times New Roman" w:hint="eastAsia"/>
          <w:sz w:val="32"/>
          <w:szCs w:val="32"/>
        </w:rPr>
        <w:t>2</w:t>
      </w:r>
      <w:r w:rsidR="009A4897" w:rsidRPr="00173105">
        <w:rPr>
          <w:rFonts w:ascii="Times New Roman" w:eastAsia="方正仿宋_GBK" w:hAnsi="Times New Roman" w:hint="eastAsia"/>
          <w:sz w:val="32"/>
          <w:szCs w:val="32"/>
        </w:rPr>
        <w:t>6</w:t>
      </w:r>
      <w:r w:rsidRPr="00173105">
        <w:rPr>
          <w:rFonts w:ascii="Times New Roman" w:eastAsia="方正仿宋_GBK" w:hAnsi="Euphemia" w:hint="eastAsia"/>
          <w:sz w:val="32"/>
          <w:szCs w:val="32"/>
        </w:rPr>
        <w:t>日</w:t>
      </w:r>
    </w:p>
    <w:bookmarkEnd w:id="0"/>
    <w:p w:rsidR="00040CF5" w:rsidRPr="00173105" w:rsidRDefault="00040CF5" w:rsidP="00173105">
      <w:pPr>
        <w:spacing w:line="590" w:lineRule="exact"/>
        <w:ind w:rightChars="200" w:right="420"/>
        <w:jc w:val="right"/>
        <w:rPr>
          <w:rFonts w:ascii="Times New Roman" w:hAnsi="Times New Roman"/>
        </w:rPr>
      </w:pPr>
    </w:p>
    <w:sectPr w:rsidR="00040CF5" w:rsidRPr="00173105" w:rsidSect="003B1AF6">
      <w:headerReference w:type="default" r:id="rId7"/>
      <w:footerReference w:type="default" r:id="rId8"/>
      <w:pgSz w:w="11906" w:h="16838"/>
      <w:pgMar w:top="1962" w:right="1474" w:bottom="1848" w:left="1588" w:header="851" w:footer="96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D86" w:rsidRDefault="00705D86" w:rsidP="00001BAE">
      <w:r>
        <w:separator/>
      </w:r>
    </w:p>
  </w:endnote>
  <w:endnote w:type="continuationSeparator" w:id="0">
    <w:p w:rsidR="00705D86" w:rsidRDefault="00705D86" w:rsidP="00001B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Euphemia">
    <w:panose1 w:val="020B0503040102020104"/>
    <w:charset w:val="00"/>
    <w:family w:val="swiss"/>
    <w:pitch w:val="variable"/>
    <w:sig w:usb0="8000006F" w:usb1="0000004A" w:usb2="00002000" w:usb3="00000000" w:csb0="00000001" w:csb1="00000000"/>
  </w:font>
  <w:font w:name="方正黑体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60" w:rsidRDefault="00AB7763">
    <w:pPr>
      <w:pStyle w:val="a4"/>
      <w:ind w:leftChars="2280" w:left="4788" w:firstLineChars="2000" w:firstLine="6400"/>
      <w:rPr>
        <w:rFonts w:eastAsia="仿宋"/>
        <w:sz w:val="32"/>
        <w:szCs w:val="48"/>
      </w:rPr>
    </w:pPr>
    <w:r w:rsidRPr="00AB7763">
      <w:rPr>
        <w:noProof/>
        <w:sz w:val="32"/>
      </w:rPr>
      <w:pict>
        <v:shapetype id="_x0000_t202" coordsize="21600,21600" o:spt="202" path="m,l,21600r21600,l21600,xe">
          <v:stroke joinstyle="miter"/>
          <v:path gradientshapeok="t" o:connecttype="rect"/>
        </v:shapetype>
        <v:shape id="文本框 1" o:spid="_x0000_s2050" type="#_x0000_t202" style="position:absolute;left:0;text-align:left;margin-left:1028.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252760" w:rsidRDefault="00AB7763">
                <w:pPr>
                  <w:pStyle w:val="a3"/>
                </w:pPr>
                <w:r>
                  <w:rPr>
                    <w:rFonts w:ascii="宋体" w:hAnsi="宋体" w:cs="宋体" w:hint="eastAsia"/>
                    <w:sz w:val="28"/>
                    <w:szCs w:val="28"/>
                  </w:rPr>
                  <w:fldChar w:fldCharType="begin"/>
                </w:r>
                <w:r w:rsidR="00D63EE1">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C1D6E">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D63EE1">
      <w:rPr>
        <w:rFonts w:eastAsia="仿宋" w:hint="eastAsia"/>
        <w:sz w:val="32"/>
        <w:szCs w:val="48"/>
      </w:rPr>
      <w:t xml:space="preserve">  </w:t>
    </w:r>
  </w:p>
  <w:p w:rsidR="00252760" w:rsidRDefault="00AB7763">
    <w:pPr>
      <w:pStyle w:val="a4"/>
      <w:ind w:leftChars="1879" w:left="3946" w:firstLineChars="2000" w:firstLine="6400"/>
      <w:jc w:val="left"/>
      <w:rPr>
        <w:rFonts w:ascii="宋体" w:hAnsi="宋体" w:cs="宋体"/>
        <w:b/>
        <w:bCs/>
        <w:color w:val="005192"/>
        <w:sz w:val="28"/>
        <w:szCs w:val="44"/>
      </w:rPr>
    </w:pPr>
    <w:r w:rsidRPr="00AB7763">
      <w:rPr>
        <w:noProof/>
        <w:color w:val="FAFAFA"/>
        <w:sz w:val="32"/>
      </w:rPr>
      <w:pict>
        <v:line id="直接连接符 4" o:spid="_x0000_s2049" style="position:absolute;left:0;text-align:left;z-index:251660288;visibility:visible"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" strokecolor="#005192" strokeweight="1.75pt"/>
      </w:pict>
    </w:r>
    <w:r w:rsidR="00D63EE1">
      <w:rPr>
        <w:rFonts w:ascii="宋体" w:hAnsi="宋体" w:cs="宋体" w:hint="eastAsia"/>
        <w:b/>
        <w:bCs/>
        <w:color w:val="005192"/>
        <w:sz w:val="28"/>
        <w:szCs w:val="44"/>
      </w:rPr>
      <w:t xml:space="preserve">淮淮南市人力资源和社会保障局发布     </w:t>
    </w:r>
  </w:p>
  <w:p w:rsidR="00252760" w:rsidRDefault="00705D86">
    <w:pPr>
      <w:pStyle w:val="a4"/>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D86" w:rsidRDefault="00705D86" w:rsidP="00001BAE">
      <w:r>
        <w:separator/>
      </w:r>
    </w:p>
  </w:footnote>
  <w:footnote w:type="continuationSeparator" w:id="0">
    <w:p w:rsidR="00705D86" w:rsidRDefault="00705D86" w:rsidP="00001B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60" w:rsidRDefault="00AB7763">
    <w:pPr>
      <w:pStyle w:val="a4"/>
      <w:textAlignment w:val="center"/>
      <w:rPr>
        <w:rFonts w:ascii="宋体" w:hAnsi="宋体" w:cs="宋体"/>
        <w:b/>
        <w:bCs/>
        <w:color w:val="005192"/>
        <w:sz w:val="32"/>
      </w:rPr>
    </w:pPr>
    <w:r>
      <w:rPr>
        <w:rFonts w:ascii="宋体" w:hAnsi="宋体" w:cs="宋体"/>
        <w:b/>
        <w:bCs/>
        <w:noProof/>
        <w:color w:val="005192"/>
        <w:sz w:val="32"/>
      </w:rPr>
      <w:pict>
        <v:line id="直接连接符 2" o:spid="_x0000_s2051" style="position:absolute;left:0;text-align:left;z-index:251659264;visibility:visible" from="-.25pt,54.35pt" to="442.3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" strokecolor="#005192" strokeweight="1.75pt"/>
      </w:pict>
    </w:r>
  </w:p>
  <w:p w:rsidR="00252760" w:rsidRDefault="00D63EE1">
    <w:pPr>
      <w:pStyle w:val="a4"/>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ascii="宋体" w:hAnsi="宋体" w:cs="宋体" w:hint="eastAsia"/>
        <w:b/>
        <w:bCs/>
        <w:color w:val="005192"/>
        <w:sz w:val="32"/>
      </w:rPr>
      <w:t>淮南市人力资源和社会保障局行政规范性文件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formatting="1" w:enforcement="1" w:cryptProviderType="rsaFull" w:cryptAlgorithmClass="hash" w:cryptAlgorithmType="typeAny" w:cryptAlgorithmSid="4" w:cryptSpinCount="100000" w:hash="1oieKqcFP+fAzhUeju/iaeqM3tw=" w:salt="obD2PRUVJ4+CySvwIQdA5g=="/>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3EE1"/>
    <w:rsid w:val="00001BAE"/>
    <w:rsid w:val="00002689"/>
    <w:rsid w:val="00005B66"/>
    <w:rsid w:val="00040CF5"/>
    <w:rsid w:val="000B1D02"/>
    <w:rsid w:val="000D5E03"/>
    <w:rsid w:val="00110BCA"/>
    <w:rsid w:val="00115E42"/>
    <w:rsid w:val="00121FFB"/>
    <w:rsid w:val="0017185A"/>
    <w:rsid w:val="00173105"/>
    <w:rsid w:val="0019148F"/>
    <w:rsid w:val="00192EA6"/>
    <w:rsid w:val="00230875"/>
    <w:rsid w:val="0026219F"/>
    <w:rsid w:val="002658FD"/>
    <w:rsid w:val="002666DD"/>
    <w:rsid w:val="003048AE"/>
    <w:rsid w:val="0031124A"/>
    <w:rsid w:val="003B1AF6"/>
    <w:rsid w:val="0046330F"/>
    <w:rsid w:val="00483204"/>
    <w:rsid w:val="004C2681"/>
    <w:rsid w:val="004E0221"/>
    <w:rsid w:val="004E219C"/>
    <w:rsid w:val="00507CD4"/>
    <w:rsid w:val="005B16C5"/>
    <w:rsid w:val="00625CD4"/>
    <w:rsid w:val="00705D86"/>
    <w:rsid w:val="007268A7"/>
    <w:rsid w:val="007D2D0A"/>
    <w:rsid w:val="00840023"/>
    <w:rsid w:val="00857F9D"/>
    <w:rsid w:val="008F59E9"/>
    <w:rsid w:val="009A4897"/>
    <w:rsid w:val="009D214E"/>
    <w:rsid w:val="00A21CAB"/>
    <w:rsid w:val="00A33595"/>
    <w:rsid w:val="00A417E9"/>
    <w:rsid w:val="00A758AE"/>
    <w:rsid w:val="00A94635"/>
    <w:rsid w:val="00AB7763"/>
    <w:rsid w:val="00B05CAF"/>
    <w:rsid w:val="00BA0646"/>
    <w:rsid w:val="00BB5A84"/>
    <w:rsid w:val="00BB6B04"/>
    <w:rsid w:val="00BE01DA"/>
    <w:rsid w:val="00C835C5"/>
    <w:rsid w:val="00CC1D6E"/>
    <w:rsid w:val="00CD5B10"/>
    <w:rsid w:val="00CF1CCB"/>
    <w:rsid w:val="00D50ECD"/>
    <w:rsid w:val="00D63EE1"/>
    <w:rsid w:val="00D63FAD"/>
    <w:rsid w:val="00D76E01"/>
    <w:rsid w:val="00DD5202"/>
    <w:rsid w:val="00E1345E"/>
    <w:rsid w:val="00E168C7"/>
    <w:rsid w:val="00E85671"/>
    <w:rsid w:val="00EE55DC"/>
    <w:rsid w:val="00FF4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EE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63EE1"/>
    <w:pPr>
      <w:tabs>
        <w:tab w:val="center" w:pos="4153"/>
        <w:tab w:val="right" w:pos="8306"/>
      </w:tabs>
      <w:snapToGrid w:val="0"/>
      <w:jc w:val="left"/>
    </w:pPr>
    <w:rPr>
      <w:sz w:val="18"/>
    </w:rPr>
  </w:style>
  <w:style w:type="character" w:customStyle="1" w:styleId="Char">
    <w:name w:val="页脚 Char"/>
    <w:basedOn w:val="a0"/>
    <w:link w:val="a3"/>
    <w:rsid w:val="00D63EE1"/>
    <w:rPr>
      <w:rFonts w:ascii="Calibri" w:eastAsia="宋体" w:hAnsi="Calibri" w:cs="Times New Roman"/>
      <w:sz w:val="18"/>
      <w:szCs w:val="24"/>
    </w:rPr>
  </w:style>
  <w:style w:type="paragraph" w:styleId="a4">
    <w:name w:val="header"/>
    <w:basedOn w:val="a"/>
    <w:link w:val="Char0"/>
    <w:qFormat/>
    <w:rsid w:val="00D63E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D63EE1"/>
    <w:rPr>
      <w:rFonts w:ascii="Calibri" w:eastAsia="宋体" w:hAnsi="Calibri" w:cs="Times New Roman"/>
      <w:sz w:val="18"/>
      <w:szCs w:val="24"/>
    </w:rPr>
  </w:style>
  <w:style w:type="character" w:styleId="a5">
    <w:name w:val="Strong"/>
    <w:basedOn w:val="a0"/>
    <w:qFormat/>
    <w:rsid w:val="00D63EE1"/>
    <w:rPr>
      <w:b/>
      <w:bCs/>
    </w:rPr>
  </w:style>
  <w:style w:type="paragraph" w:styleId="a6">
    <w:name w:val="Balloon Text"/>
    <w:basedOn w:val="a"/>
    <w:link w:val="Char1"/>
    <w:uiPriority w:val="99"/>
    <w:semiHidden/>
    <w:unhideWhenUsed/>
    <w:rsid w:val="000D5E03"/>
    <w:rPr>
      <w:sz w:val="18"/>
      <w:szCs w:val="18"/>
    </w:rPr>
  </w:style>
  <w:style w:type="character" w:customStyle="1" w:styleId="Char1">
    <w:name w:val="批注框文本 Char"/>
    <w:basedOn w:val="a0"/>
    <w:link w:val="a6"/>
    <w:uiPriority w:val="99"/>
    <w:semiHidden/>
    <w:rsid w:val="000D5E0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1423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6F5F00-8A5B-4681-A414-F176727A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22</cp:revision>
  <cp:lastPrinted>2025-12-26T08:00:00Z</cp:lastPrinted>
  <dcterms:created xsi:type="dcterms:W3CDTF">2025-12-26T07:43:00Z</dcterms:created>
  <dcterms:modified xsi:type="dcterms:W3CDTF">2025-12-26T08:10:00Z</dcterms:modified>
</cp:coreProperties>
</file>